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A0F" w:rsidRDefault="00604A0F" w:rsidP="00604A0F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  <w:lang w:val="en-US"/>
        </w:rPr>
        <w:t>Table 2: Perioperative and postoperative outcomes of 337 patients stratified according to antithrombotic therapy</w:t>
      </w:r>
    </w:p>
    <w:bookmarkEnd w:id="0"/>
    <w:tbl>
      <w:tblPr>
        <w:tblStyle w:val="TabloKlavuzu"/>
        <w:tblW w:w="0" w:type="dxa"/>
        <w:tblInd w:w="-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418"/>
        <w:gridCol w:w="1559"/>
        <w:gridCol w:w="1417"/>
        <w:gridCol w:w="1560"/>
        <w:gridCol w:w="992"/>
      </w:tblGrid>
      <w:tr w:rsidR="00604A0F" w:rsidTr="00604A0F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All Patients</w:t>
            </w:r>
          </w:p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Median (IQR)</w:t>
            </w:r>
          </w:p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N=337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NT </w:t>
            </w:r>
          </w:p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Median (IQR)</w:t>
            </w:r>
          </w:p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N=203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AP </w:t>
            </w:r>
          </w:p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Median (IQR)</w:t>
            </w:r>
          </w:p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N=83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AC </w:t>
            </w:r>
          </w:p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Median (IQR)</w:t>
            </w:r>
          </w:p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N=51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 value</w:t>
            </w:r>
          </w:p>
        </w:tc>
      </w:tr>
      <w:tr w:rsidR="00604A0F" w:rsidTr="00604A0F"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Perioperative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604A0F" w:rsidTr="00604A0F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Specimen weight (g)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75 (41-220)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75 (45-180)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80 (49-230)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70 (41-220)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0.107</w:t>
            </w:r>
          </w:p>
        </w:tc>
      </w:tr>
      <w:tr w:rsidR="00604A0F" w:rsidTr="00604A0F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Enucleation time (min)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46 (15-120)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45 (15-93)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52 (32-120)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50 (18-110)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0.548</w:t>
            </w:r>
          </w:p>
        </w:tc>
      </w:tr>
      <w:tr w:rsidR="00604A0F" w:rsidTr="00604A0F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Enucleation efficiency (g/min)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1.58 (0.87-3.13)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1.58 (0.87-3.13)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1.57 (1-2.86)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1.47 (1-2.20)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0.115</w:t>
            </w:r>
          </w:p>
        </w:tc>
      </w:tr>
      <w:tr w:rsidR="00604A0F" w:rsidTr="00604A0F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Morcellation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time (min)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15 (4-60)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15 (5-42)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18 (5-60)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13 (4-42)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0.168</w:t>
            </w:r>
          </w:p>
        </w:tc>
      </w:tr>
      <w:tr w:rsidR="00604A0F" w:rsidTr="00604A0F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Morcellation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efficiency (g/min)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 (1-8.08)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 (2.8-8.08)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4.92 (1-8)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4.73 (1.47-7.44)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0.204</w:t>
            </w:r>
          </w:p>
        </w:tc>
      </w:tr>
      <w:tr w:rsidR="00604A0F" w:rsidTr="00604A0F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Postoperative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604A0F" w:rsidTr="00604A0F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Prolonged catheterization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n(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%)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36 (10.7)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15 (7.4)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15 (18.1)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 (11.8)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0.028</w:t>
            </w:r>
          </w:p>
        </w:tc>
      </w:tr>
      <w:tr w:rsidR="00604A0F" w:rsidTr="00604A0F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Clot retention n (%)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 (0.3)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 (1.2)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0.216</w:t>
            </w:r>
          </w:p>
        </w:tc>
      </w:tr>
      <w:tr w:rsidR="00604A0F" w:rsidTr="00604A0F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Hemoglobin decrease within 12 hours after surgery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perioperatively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 (g/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dL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1.2 (0.2-3.3)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1.2 (0.2-3.3)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1.2 (0.4-2.5)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1.1 (0.5-3.1)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0.225</w:t>
            </w:r>
          </w:p>
        </w:tc>
      </w:tr>
      <w:tr w:rsidR="00604A0F" w:rsidTr="00604A0F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Hemoglobin decrease at 1-week postoperatively (g/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dL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1.1 (0.1-3.1)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1.1 (0.1-3.1)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 (0.40-3)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1.1 (0.4-2.8)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0.545</w:t>
            </w:r>
          </w:p>
        </w:tc>
      </w:tr>
      <w:tr w:rsidR="00604A0F" w:rsidTr="00604A0F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Postoperative PSA (ng/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dL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0.6 (0.1-8.1)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0.5 (0.1-2.4)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0.4 (0.1-4.1)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0.43 (0.1-1.5)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04A0F" w:rsidRDefault="00604A0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0.125</w:t>
            </w:r>
          </w:p>
        </w:tc>
      </w:tr>
    </w:tbl>
    <w:p w:rsidR="00604A0F" w:rsidRDefault="00604A0F" w:rsidP="00604A0F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IQR: Inter Quantile Range, NT: Non-Treatment, AP: Antiplatelet therapy,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AC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en-US"/>
        </w:rPr>
        <w:t>:Anticoagulation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therapy,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PSA:Prostate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specific antigen.</w:t>
      </w:r>
    </w:p>
    <w:p w:rsidR="00604A0F" w:rsidRDefault="00604A0F" w:rsidP="00604A0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65F7" w:rsidRDefault="00E265F7"/>
    <w:sectPr w:rsidR="00E265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250"/>
    <w:rsid w:val="005B4290"/>
    <w:rsid w:val="00604A0F"/>
    <w:rsid w:val="007D1250"/>
    <w:rsid w:val="00E2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1D2021-200E-4E08-A25A-A4FD15DA8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A0F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04A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0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2021-05-05T09:01:00Z</dcterms:created>
  <dcterms:modified xsi:type="dcterms:W3CDTF">2021-06-30T15:08:00Z</dcterms:modified>
</cp:coreProperties>
</file>